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Times New Roman" w:cs="Times New Roman" w:eastAsia="Times New Roman" w:hAnsi="Times New Roman"/>
          <w:b/>
          <w:bCs/>
          <w:sz w:val="32"/>
          <w:szCs w:val="32"/>
        </w:rPr>
        <w:t xml:space="preserve">On the Residue of Prior Signals</w:t>
      </w:r>
    </w:p>
    <w:p>
      <w:pPr>
        <w:spacing w:after="80"/>
        <w:jc w:val="center"/>
      </w:pPr>
      <w:r>
        <w:rPr>
          <w:rFonts w:ascii="Times New Roman" w:cs="Times New Roman" w:eastAsia="Times New Roman" w:hAnsi="Times New Roman"/>
          <w:sz w:val="26"/>
          <w:szCs w:val="26"/>
        </w:rPr>
        <w:t xml:space="preserve">History-Encoding at the Moment of Synaptic Transmission</w:t>
      </w:r>
    </w:p>
    <w:p>
      <w:pPr>
        <w:spacing w:after="40"/>
      </w:pPr>
    </w:p>
    <w:p>
      <w:pPr>
        <w:spacing w:after="80"/>
        <w:jc w:val="center"/>
      </w:pPr>
      <w:r>
        <w:rPr>
          <w:rFonts w:ascii="Times New Roman" w:cs="Times New Roman" w:eastAsia="Times New Roman" w:hAnsi="Times New Roman"/>
          <w:i/>
          <w:iCs/>
          <w:sz w:val="22"/>
          <w:szCs w:val="22"/>
        </w:rPr>
        <w:t xml:space="preserve">Matthew J. Goss</w:t>
      </w:r>
    </w:p>
    <w:p>
      <w:pPr>
        <w:spacing w:after="40"/>
        <w:jc w:val="center"/>
      </w:pPr>
      <w:r>
        <w:rPr>
          <w:rFonts w:ascii="Times New Roman" w:cs="Times New Roman" w:eastAsia="Times New Roman" w:hAnsi="Times New Roman"/>
          <w:sz w:val="20"/>
          <w:szCs w:val="20"/>
        </w:rPr>
        <w:t xml:space="preserve">Quantiterate Independent Research</w:t>
      </w:r>
    </w:p>
    <w:p>
      <w:pPr>
        <w:spacing w:after="320"/>
        <w:jc w:val="center"/>
      </w:pPr>
      <w:r>
        <w:rPr>
          <w:rFonts w:ascii="Times New Roman" w:cs="Times New Roman" w:eastAsia="Times New Roman" w:hAnsi="Times New Roman"/>
          <w:sz w:val="20"/>
          <w:szCs w:val="20"/>
        </w:rPr>
        <w:t xml:space="preserve">May 2026</w:t>
      </w:r>
    </w:p>
    <w:p>
      <w:pPr>
        <w:spacing w:after="160" w:before="360"/>
      </w:pPr>
      <w:r>
        <w:rPr>
          <w:rFonts w:ascii="Times New Roman" w:cs="Times New Roman" w:eastAsia="Times New Roman" w:hAnsi="Times New Roman"/>
          <w:b/>
          <w:bCs/>
          <w:sz w:val="24"/>
          <w:szCs w:val="24"/>
        </w:rPr>
        <w:t xml:space="preserve">Abstract</w:t>
      </w:r>
    </w:p>
    <w:p>
      <w:pPr>
        <w:spacing w:after="160" w:line="360"/>
        <w:jc w:val="both"/>
      </w:pPr>
      <w:r>
        <w:rPr>
          <w:rFonts w:ascii="Times New Roman" w:cs="Times New Roman" w:eastAsia="Times New Roman" w:hAnsi="Times New Roman"/>
          <w:sz w:val="24"/>
          <w:szCs w:val="24"/>
        </w:rPr>
        <w:t xml:space="preserve">Current models of synaptic transmission treat the signal crossing the synaptic gap as a carrier of immediate stimulus information, with associative context attributed to network-level dynamics. We propose that each signal crossing the synapse carries an encoded residue of all prior signals that have traversed that synapse, loaded into the signal at the moment of transmission. We term this the synaptic residue and identify it with the experimentally confirmed phenomenon of activity-silent memory traces, specifically CaMKII-mediated molecular memory that persists beyond complete protein turnover. The framework generates a falsifiable prediction: two identical stimuli crossing the same synapse should produce measurably different downstream signals if the synaptic residue differs, because the signal carries the residue, not merely the stimulus. This reframes memory from a retrieval process to a transmission property.</w:t>
      </w:r>
    </w:p>
    <w:p>
      <w:pPr>
        <w:spacing w:after="160" w:before="360"/>
      </w:pPr>
      <w:r>
        <w:rPr>
          <w:rFonts w:ascii="Times New Roman" w:cs="Times New Roman" w:eastAsia="Times New Roman" w:hAnsi="Times New Roman"/>
          <w:b/>
          <w:bCs/>
          <w:sz w:val="24"/>
          <w:szCs w:val="24"/>
        </w:rPr>
        <w:t xml:space="preserve">1. The Problem of Meaning Without Context</w:t>
      </w:r>
    </w:p>
    <w:p>
      <w:pPr>
        <w:spacing w:after="160" w:line="360"/>
        <w:jc w:val="both"/>
      </w:pPr>
      <w:r>
        <w:rPr>
          <w:rFonts w:ascii="Times New Roman" w:cs="Times New Roman" w:eastAsia="Times New Roman" w:hAnsi="Times New Roman"/>
          <w:sz w:val="24"/>
          <w:szCs w:val="24"/>
        </w:rPr>
        <w:t xml:space="preserve">A signal without context is noise. A neural signal that carries only its immediate stimulus content and nothing else would require the receiving neuron to retrieve all relevant prior context from separate storage before responding. This retrieval model, implicit in current network-level theories of associative memory, introduces a latency and complexity problem that the speed and fluidity of actual cognition appears to contradict.</w:t>
      </w:r>
    </w:p>
    <w:p>
      <w:pPr>
        <w:spacing w:after="160" w:line="360"/>
        <w:ind w:firstLine="480"/>
        <w:jc w:val="both"/>
      </w:pPr>
      <w:r>
        <w:rPr>
          <w:rFonts w:ascii="Times New Roman" w:cs="Times New Roman" w:eastAsia="Times New Roman" w:hAnsi="Times New Roman"/>
          <w:b w:val="false"/>
          <w:bCs w:val="false"/>
          <w:i w:val="false"/>
          <w:iCs w:val="false"/>
          <w:sz w:val="24"/>
          <w:szCs w:val="24"/>
        </w:rPr>
        <w:t xml:space="preserve">We propose an alternative: the context arrives </w:t>
      </w:r>
      <w:r>
        <w:rPr>
          <w:rFonts w:ascii="Times New Roman" w:cs="Times New Roman" w:eastAsia="Times New Roman" w:hAnsi="Times New Roman"/>
          <w:b w:val="false"/>
          <w:bCs w:val="false"/>
          <w:i/>
          <w:iCs/>
          <w:sz w:val="24"/>
          <w:szCs w:val="24"/>
        </w:rPr>
        <w:t xml:space="preserve">with</w:t>
      </w:r>
      <w:r>
        <w:rPr>
          <w:rFonts w:ascii="Times New Roman" w:cs="Times New Roman" w:eastAsia="Times New Roman" w:hAnsi="Times New Roman"/>
          <w:b w:val="false"/>
          <w:bCs w:val="false"/>
          <w:i w:val="false"/>
          <w:iCs w:val="false"/>
          <w:sz w:val="24"/>
          <w:szCs w:val="24"/>
        </w:rPr>
        <w:t xml:space="preserve"> the signal. Each signal crossing the synaptic gap carries, as part of its transmission event, the residue of all prior signals that have traversed that synapse. The receiving neuron does not retrieve context. It decodes a signal that already contains context.</w:t>
      </w:r>
    </w:p>
    <w:p>
      <w:pPr>
        <w:spacing w:after="160" w:line="360"/>
        <w:ind w:firstLine="480"/>
        <w:jc w:val="both"/>
      </w:pPr>
      <w:r>
        <w:rPr>
          <w:rFonts w:ascii="Times New Roman" w:cs="Times New Roman" w:eastAsia="Times New Roman" w:hAnsi="Times New Roman"/>
          <w:sz w:val="24"/>
          <w:szCs w:val="24"/>
        </w:rPr>
        <w:t xml:space="preserve">This claim is distinct from established findings on associative memory neurons, synaptic plasticity, and network-level pattern completion. Those models locate the association at the network level, in which neurons fire together. We locate it one level deeper: inside the signal itself, at the moment of transmission across the gap.</w:t>
      </w:r>
    </w:p>
    <w:p>
      <w:pPr>
        <w:spacing w:after="160" w:before="360"/>
      </w:pPr>
      <w:r>
        <w:rPr>
          <w:rFonts w:ascii="Times New Roman" w:cs="Times New Roman" w:eastAsia="Times New Roman" w:hAnsi="Times New Roman"/>
          <w:b/>
          <w:bCs/>
          <w:sz w:val="24"/>
          <w:szCs w:val="24"/>
        </w:rPr>
        <w:t xml:space="preserve">2. The Synaptic Residue</w:t>
      </w:r>
    </w:p>
    <w:p>
      <w:pPr>
        <w:spacing w:after="160" w:line="360"/>
        <w:jc w:val="both"/>
      </w:pPr>
      <w:r>
        <w:rPr>
          <w:rFonts w:ascii="Times New Roman" w:cs="Times New Roman" w:eastAsia="Times New Roman" w:hAnsi="Times New Roman"/>
          <w:sz w:val="24"/>
          <w:szCs w:val="24"/>
        </w:rPr>
        <w:t xml:space="preserve">We define the synaptic residue as the irreducible encoded history of prior synaptic activity that persists in the synaptic mechanism and is incorporated into each new signal at the moment of transmission. It is not the signal. It is not the synapse. It is what the synapse leaves in the signal.</w:t>
      </w:r>
    </w:p>
    <w:p>
      <w:pPr>
        <w:spacing w:after="160" w:line="360"/>
        <w:ind w:firstLine="480"/>
        <w:jc w:val="both"/>
      </w:pPr>
      <w:r>
        <w:rPr>
          <w:rFonts w:ascii="Times New Roman" w:cs="Times New Roman" w:eastAsia="Times New Roman" w:hAnsi="Times New Roman"/>
          <w:sz w:val="24"/>
          <w:szCs w:val="24"/>
        </w:rPr>
        <w:t xml:space="preserve">The residue is analogous to a mathematical residue in complex analysis: the essential, irreducible content that a function retains at a singular point. It cannot be removed. It cannot be separated from the signal without destroying the signal's meaning. It is the minimum viable history that survives transmission across a boundary.</w:t>
      </w:r>
    </w:p>
    <w:p>
      <w:pPr>
        <w:spacing w:after="160" w:line="360"/>
        <w:ind w:firstLine="480"/>
        <w:jc w:val="both"/>
      </w:pPr>
      <w:r>
        <w:rPr>
          <w:rFonts w:ascii="Times New Roman" w:cs="Times New Roman" w:eastAsia="Times New Roman" w:hAnsi="Times New Roman"/>
          <w:sz w:val="24"/>
          <w:szCs w:val="24"/>
        </w:rPr>
        <w:t xml:space="preserve">Three properties define the residue. First, it persists beyond the lifetime of its molecular substrate. Second, it is silent between signals, becoming active only when a new signal traverses the synapse. Third, it modifies the signal that carries it, such that the downstream effect of a stimulus is a function of both the stimulus and the residue, not the stimulus alone.</w:t>
      </w:r>
    </w:p>
    <w:p>
      <w:pPr>
        <w:spacing w:after="160" w:before="360"/>
      </w:pPr>
      <w:r>
        <w:rPr>
          <w:rFonts w:ascii="Times New Roman" w:cs="Times New Roman" w:eastAsia="Times New Roman" w:hAnsi="Times New Roman"/>
          <w:b/>
          <w:bCs/>
          <w:sz w:val="24"/>
          <w:szCs w:val="24"/>
        </w:rPr>
        <w:t xml:space="preserve">3. Experimental Basis</w:t>
      </w:r>
    </w:p>
    <w:p>
      <w:pPr>
        <w:spacing w:after="160" w:line="360"/>
        <w:jc w:val="both"/>
      </w:pPr>
      <w:r>
        <w:rPr>
          <w:rFonts w:ascii="Times New Roman" w:cs="Times New Roman" w:eastAsia="Times New Roman" w:hAnsi="Times New Roman"/>
          <w:sz w:val="24"/>
          <w:szCs w:val="24"/>
        </w:rPr>
        <w:t xml:space="preserve">The existence of a physical substrate for the synaptic residue is experimentally confirmed, though it has not previously been interpreted in the framework we propose.</w:t>
      </w:r>
    </w:p>
    <w:p>
      <w:pPr>
        <w:spacing w:after="160" w:line="360"/>
        <w:ind w:firstLine="480"/>
        <w:jc w:val="both"/>
      </w:pPr>
      <w:r>
        <w:rPr>
          <w:rFonts w:ascii="Times New Roman" w:cs="Times New Roman" w:eastAsia="Times New Roman" w:hAnsi="Times New Roman"/>
          <w:sz w:val="24"/>
          <w:szCs w:val="24"/>
        </w:rPr>
        <w:t xml:space="preserve">Bhatt et al. (2022) demonstrated that hippocampal synapses contain a CaMKII memory trace acquired prior to experimental preparation, which remains intact well after the complete turnover of CaMKII protein. Active CaMKII can propagate its activation state to newly synthesized, naive CaMKII molecules, sustaining a molecular memory indefinitely despite the replacement of every molecule that originally carried it. The memory outlives its substrate.</w:t>
      </w:r>
    </w:p>
    <w:p>
      <w:pPr>
        <w:spacing w:after="160" w:line="360"/>
        <w:ind w:firstLine="480"/>
        <w:jc w:val="both"/>
      </w:pPr>
      <w:r>
        <w:rPr>
          <w:rFonts w:ascii="Times New Roman" w:cs="Times New Roman" w:eastAsia="Times New Roman" w:hAnsi="Times New Roman"/>
          <w:sz w:val="24"/>
          <w:szCs w:val="24"/>
        </w:rPr>
        <w:t xml:space="preserve">Barbosa et al. (2020) showed that stimulus information persists between trials as activity-silent traces in prefrontal cortex, inferred from spiking synchrony patterns. These latent traces are invisible to standard activity measures. Just prior to a new stimulus, the latent trace is reignited into activity that recapitulates the previous stimulus representation. The silent trace modifies the response to the new stimulus.</w:t>
      </w:r>
    </w:p>
    <w:p>
      <w:pPr>
        <w:spacing w:after="160" w:line="360"/>
        <w:ind w:firstLine="480"/>
        <w:jc w:val="both"/>
      </w:pPr>
      <w:r>
        <w:rPr>
          <w:rFonts w:ascii="Times New Roman" w:cs="Times New Roman" w:eastAsia="Times New Roman" w:hAnsi="Times New Roman"/>
          <w:sz w:val="24"/>
          <w:szCs w:val="24"/>
        </w:rPr>
        <w:t xml:space="preserve">Mongillo and Tsodyks (2025) proposed that temporal information is encoded directly in synaptic dynamics through synaptic augmentation, embedding a sense of time into memory itself rather than storing temporal information separately.</w:t>
      </w:r>
    </w:p>
    <w:p>
      <w:pPr>
        <w:spacing w:after="160" w:line="360"/>
        <w:ind w:firstLine="480"/>
        <w:jc w:val="both"/>
      </w:pPr>
      <w:r>
        <w:rPr>
          <w:rFonts w:ascii="Times New Roman" w:cs="Times New Roman" w:eastAsia="Times New Roman" w:hAnsi="Times New Roman"/>
          <w:sz w:val="24"/>
          <w:szCs w:val="24"/>
        </w:rPr>
        <w:t xml:space="preserve">These findings, taken together, demonstrate that the synaptic mechanism retains a persistent, silent, molecularly robust trace of prior activity that is reactivated by subsequent signals. This is the physical substrate of what we call the synaptic residue.</w:t>
      </w:r>
    </w:p>
    <w:p>
      <w:pPr>
        <w:spacing w:after="160" w:before="360"/>
      </w:pPr>
      <w:r>
        <w:rPr>
          <w:rFonts w:ascii="Times New Roman" w:cs="Times New Roman" w:eastAsia="Times New Roman" w:hAnsi="Times New Roman"/>
          <w:b/>
          <w:bCs/>
          <w:sz w:val="24"/>
          <w:szCs w:val="24"/>
        </w:rPr>
        <w:t xml:space="preserve">4. The Novel Claim</w:t>
      </w:r>
    </w:p>
    <w:p>
      <w:pPr>
        <w:spacing w:after="160" w:line="360"/>
        <w:jc w:val="both"/>
      </w:pPr>
      <w:r>
        <w:rPr>
          <w:rFonts w:ascii="Times New Roman" w:cs="Times New Roman" w:eastAsia="Times New Roman" w:hAnsi="Times New Roman"/>
          <w:sz w:val="24"/>
          <w:szCs w:val="24"/>
        </w:rPr>
        <w:t xml:space="preserve">Current models interpret these traces as passive records: the synapse has been modified by prior activity, and this modification affects subsequent transmission. This is synaptic plasticity as conventionally understood.</w:t>
      </w:r>
    </w:p>
    <w:p>
      <w:pPr>
        <w:spacing w:after="160" w:line="360"/>
        <w:ind w:firstLine="480"/>
        <w:jc w:val="both"/>
      </w:pPr>
      <w:r>
        <w:rPr>
          <w:rFonts w:ascii="Times New Roman" w:cs="Times New Roman" w:eastAsia="Times New Roman" w:hAnsi="Times New Roman"/>
          <w:b w:val="false"/>
          <w:bCs w:val="false"/>
          <w:i w:val="false"/>
          <w:iCs w:val="false"/>
          <w:sz w:val="24"/>
          <w:szCs w:val="24"/>
        </w:rPr>
        <w:t xml:space="preserve">We propose something more specific. The residue is not merely a modification of the synapse that passively affects transmission. It is </w:t>
      </w:r>
      <w:r>
        <w:rPr>
          <w:rFonts w:ascii="Times New Roman" w:cs="Times New Roman" w:eastAsia="Times New Roman" w:hAnsi="Times New Roman"/>
          <w:b w:val="false"/>
          <w:bCs w:val="false"/>
          <w:i/>
          <w:iCs/>
          <w:sz w:val="24"/>
          <w:szCs w:val="24"/>
        </w:rPr>
        <w:t xml:space="preserve">actively incorporated into the signal itself</w:t>
      </w:r>
      <w:r>
        <w:rPr>
          <w:rFonts w:ascii="Times New Roman" w:cs="Times New Roman" w:eastAsia="Times New Roman" w:hAnsi="Times New Roman"/>
          <w:b w:val="false"/>
          <w:bCs w:val="false"/>
          <w:i w:val="false"/>
          <w:iCs w:val="false"/>
          <w:sz w:val="24"/>
          <w:szCs w:val="24"/>
        </w:rPr>
        <w:t xml:space="preserve"> at the moment of transmission. The signal that crosses the gap is not the stimulus plus synaptic modification. It is the stimulus encoded with the residue as an integrated payload. The distinction is between a road that has been altered by prior traffic and a vehicle that picks up cargo from every road it has previously traveled.</w:t>
      </w:r>
    </w:p>
    <w:p>
      <w:pPr>
        <w:spacing w:after="160" w:line="360"/>
        <w:ind w:firstLine="480"/>
        <w:jc w:val="both"/>
      </w:pPr>
      <w:r>
        <w:rPr>
          <w:rFonts w:ascii="Times New Roman" w:cs="Times New Roman" w:eastAsia="Times New Roman" w:hAnsi="Times New Roman"/>
          <w:sz w:val="24"/>
          <w:szCs w:val="24"/>
        </w:rPr>
        <w:t xml:space="preserve">This distinction has a measurable consequence. If the residue merely modifies the synapse, then the synapse is the variable and the signal is the dependent output. If the residue is loaded into the signal, then the signal itself carries information that is not predictable from either the stimulus or the current synaptic state alone. The signal carries the full history of the synapse compressed into a single transmission event.</w:t>
      </w:r>
    </w:p>
    <w:p>
      <w:pPr>
        <w:spacing w:after="160" w:before="360"/>
      </w:pPr>
      <w:r>
        <w:rPr>
          <w:rFonts w:ascii="Times New Roman" w:cs="Times New Roman" w:eastAsia="Times New Roman" w:hAnsi="Times New Roman"/>
          <w:b/>
          <w:bCs/>
          <w:sz w:val="24"/>
          <w:szCs w:val="24"/>
        </w:rPr>
        <w:t xml:space="preserve">5. A Falsifiable Prediction</w:t>
      </w:r>
    </w:p>
    <w:p>
      <w:pPr>
        <w:spacing w:after="160" w:line="360"/>
        <w:jc w:val="both"/>
      </w:pPr>
      <w:r>
        <w:rPr>
          <w:rFonts w:ascii="Times New Roman" w:cs="Times New Roman" w:eastAsia="Times New Roman" w:hAnsi="Times New Roman"/>
          <w:sz w:val="24"/>
          <w:szCs w:val="24"/>
        </w:rPr>
        <w:t xml:space="preserve">The framework generates a specific, testable prediction that distinguishes it from the conventional plasticity model.</w:t>
      </w:r>
    </w:p>
    <w:p>
      <w:pPr>
        <w:spacing w:after="160" w:line="360"/>
        <w:ind w:firstLine="480"/>
        <w:jc w:val="both"/>
      </w:pPr>
      <w:r>
        <w:rPr>
          <w:rFonts w:ascii="Times New Roman" w:cs="Times New Roman" w:eastAsia="Times New Roman" w:hAnsi="Times New Roman"/>
          <w:sz w:val="24"/>
          <w:szCs w:val="24"/>
        </w:rPr>
        <w:t xml:space="preserve">Consider two identical synapses, A and B, with identical current synaptic weights, identical receptor densities, and identical morphological properties, differing only in their history of prior activation. Synapse A has been traversed by a complex sequence of varied stimuli. Synapse B has been traversed by a simple, repetitive sequence. Both are then presented with an identical stimulus.</w:t>
      </w:r>
    </w:p>
    <w:p>
      <w:pPr>
        <w:spacing w:after="160" w:line="360"/>
        <w:ind w:firstLine="480"/>
        <w:jc w:val="both"/>
      </w:pPr>
      <w:r>
        <w:rPr>
          <w:rFonts w:ascii="Times New Roman" w:cs="Times New Roman" w:eastAsia="Times New Roman" w:hAnsi="Times New Roman"/>
          <w:sz w:val="24"/>
          <w:szCs w:val="24"/>
        </w:rPr>
        <w:t xml:space="preserve">Under the conventional model, if the current synaptic state is identical, the output signal should be identical, because the signal is a function of the stimulus and the current synaptic state.</w:t>
      </w:r>
    </w:p>
    <w:p>
      <w:pPr>
        <w:spacing w:after="160" w:line="360"/>
        <w:ind w:firstLine="480"/>
        <w:jc w:val="both"/>
      </w:pPr>
      <w:r>
        <w:rPr>
          <w:rFonts w:ascii="Times New Roman" w:cs="Times New Roman" w:eastAsia="Times New Roman" w:hAnsi="Times New Roman"/>
          <w:sz w:val="24"/>
          <w:szCs w:val="24"/>
        </w:rPr>
        <w:t xml:space="preserve">Under the residue model, the output signals should differ, because each signal carries a different residue. The signal from synapse A carries a richer, more complex residue than the signal from synapse B, and this difference should be detectable in the downstream neural response. Specifically, the temporal fine structure, the neurotransmitter release profile, and the postsynaptic response dynamics should differ in ways that correlate with the activation history, not merely with the current synaptic state.</w:t>
      </w:r>
    </w:p>
    <w:p>
      <w:pPr>
        <w:spacing w:after="160" w:line="360"/>
        <w:ind w:firstLine="480"/>
        <w:jc w:val="both"/>
      </w:pPr>
      <w:r>
        <w:rPr>
          <w:rFonts w:ascii="Times New Roman" w:cs="Times New Roman" w:eastAsia="Times New Roman" w:hAnsi="Times New Roman"/>
          <w:sz w:val="24"/>
          <w:szCs w:val="24"/>
        </w:rPr>
        <w:t xml:space="preserve">This prediction is falsifiable. If two synapses with identical current states but different histories produce identical signals for identical stimuli, the residue model is wrong.</w:t>
      </w:r>
    </w:p>
    <w:p>
      <w:pPr>
        <w:spacing w:after="160" w:before="360"/>
      </w:pPr>
      <w:r>
        <w:rPr>
          <w:rFonts w:ascii="Times New Roman" w:cs="Times New Roman" w:eastAsia="Times New Roman" w:hAnsi="Times New Roman"/>
          <w:b/>
          <w:bCs/>
          <w:sz w:val="24"/>
          <w:szCs w:val="24"/>
        </w:rPr>
        <w:t xml:space="preserve">6. The Carrier</w:t>
      </w:r>
    </w:p>
    <w:p>
      <w:pPr>
        <w:spacing w:after="160" w:line="360"/>
        <w:jc w:val="both"/>
      </w:pPr>
      <w:r>
        <w:rPr>
          <w:rFonts w:ascii="Times New Roman" w:cs="Times New Roman" w:eastAsia="Times New Roman" w:hAnsi="Times New Roman"/>
          <w:sz w:val="24"/>
          <w:szCs w:val="24"/>
        </w:rPr>
        <w:t xml:space="preserve">The signal that crosses the synapse is electrochemical at the molecular level and electromagnetic at the quantum level. The electromagnetic force is mediated by the photon, a massless, chargeless boson with zero proper time. The photon carries information about its origin event with perfect fidelity across any distance without accumulating any history of its own. It is, in the precise language of Shannon's information theory, a noiseless channel: a carrier that adds nothing of itself to the signal it transmits.</w:t>
      </w:r>
    </w:p>
    <w:p>
      <w:pPr>
        <w:spacing w:after="160" w:line="360"/>
        <w:ind w:firstLine="480"/>
        <w:jc w:val="both"/>
      </w:pPr>
      <w:r>
        <w:rPr>
          <w:rFonts w:ascii="Times New Roman" w:cs="Times New Roman" w:eastAsia="Times New Roman" w:hAnsi="Times New Roman"/>
          <w:sz w:val="24"/>
          <w:szCs w:val="24"/>
        </w:rPr>
        <w:t xml:space="preserve">Shannon (1948) proved that channel capacity is maximized when the channel contributes no noise of its own. The photon satisfies this condition physically: zero rest mass, zero charge, zero quantum numbers. Every property that would give it a self-history is absent. It is the ideal carrier precisely because it is the ideal absence of self.</w:t>
      </w:r>
    </w:p>
    <w:p>
      <w:pPr>
        <w:spacing w:after="160" w:line="360"/>
        <w:ind w:firstLine="480"/>
        <w:jc w:val="both"/>
      </w:pPr>
      <w:r>
        <w:rPr>
          <w:rFonts w:ascii="Times New Roman" w:cs="Times New Roman" w:eastAsia="Times New Roman" w:hAnsi="Times New Roman"/>
          <w:sz w:val="24"/>
          <w:szCs w:val="24"/>
        </w:rPr>
        <w:t xml:space="preserve">If the synaptic residue is real, it is carried at the quantum level by an object that has no residue of its own. The carrier of your history has no history. It exists to carry yours. This is not a metaphor. It is a structural consequence of the confirmed properties of the photon applied to the confirmed role of electromagnetic interactions in neural signaling.</w:t>
      </w:r>
    </w:p>
    <w:p>
      <w:pPr>
        <w:spacing w:after="160" w:before="360"/>
      </w:pPr>
      <w:r>
        <w:rPr>
          <w:rFonts w:ascii="Times New Roman" w:cs="Times New Roman" w:eastAsia="Times New Roman" w:hAnsi="Times New Roman"/>
          <w:b/>
          <w:bCs/>
          <w:sz w:val="24"/>
          <w:szCs w:val="24"/>
        </w:rPr>
        <w:t xml:space="preserve">7. Implications</w:t>
      </w:r>
    </w:p>
    <w:p>
      <w:pPr>
        <w:spacing w:after="160" w:line="360"/>
        <w:jc w:val="both"/>
      </w:pPr>
      <w:r>
        <w:rPr>
          <w:rFonts w:ascii="Times New Roman" w:cs="Times New Roman" w:eastAsia="Times New Roman" w:hAnsi="Times New Roman"/>
          <w:sz w:val="24"/>
          <w:szCs w:val="24"/>
        </w:rPr>
        <w:t xml:space="preserve">If the framework is correct, several implications follow.</w:t>
      </w:r>
    </w:p>
    <w:p>
      <w:pPr>
        <w:spacing w:after="160" w:line="360"/>
        <w:ind w:firstLine="480"/>
        <w:jc w:val="both"/>
      </w:pPr>
      <w:r>
        <w:rPr>
          <w:rFonts w:ascii="Times New Roman" w:cs="Times New Roman" w:eastAsia="Times New Roman" w:hAnsi="Times New Roman"/>
          <w:b w:val="false"/>
          <w:bCs w:val="false"/>
          <w:i/>
          <w:iCs/>
          <w:sz w:val="24"/>
          <w:szCs w:val="24"/>
        </w:rPr>
        <w:t xml:space="preserve">Memory is not retrieval. </w:t>
      </w:r>
      <w:r>
        <w:rPr>
          <w:rFonts w:ascii="Times New Roman" w:cs="Times New Roman" w:eastAsia="Times New Roman" w:hAnsi="Times New Roman"/>
          <w:b w:val="false"/>
          <w:bCs w:val="false"/>
          <w:i w:val="false"/>
          <w:iCs w:val="false"/>
          <w:sz w:val="24"/>
          <w:szCs w:val="24"/>
        </w:rPr>
        <w:t xml:space="preserve">Memory is a property of the signal, not of a storage system. You do not access a memory and then think about it. The thought arrives carrying the memory as residue. Every thought you have is structurally composed of the residue of every prior thought that has traversed the same synaptic pathways.</w:t>
      </w:r>
    </w:p>
    <w:p>
      <w:pPr>
        <w:spacing w:after="160" w:line="360"/>
        <w:ind w:firstLine="480"/>
        <w:jc w:val="both"/>
      </w:pPr>
      <w:r>
        <w:rPr>
          <w:rFonts w:ascii="Times New Roman" w:cs="Times New Roman" w:eastAsia="Times New Roman" w:hAnsi="Times New Roman"/>
          <w:b w:val="false"/>
          <w:bCs w:val="false"/>
          <w:i/>
          <w:iCs/>
          <w:sz w:val="24"/>
          <w:szCs w:val="24"/>
        </w:rPr>
        <w:t xml:space="preserve">Alzheimer's disease may be a residue-corruption disorder. </w:t>
      </w:r>
      <w:r>
        <w:rPr>
          <w:rFonts w:ascii="Times New Roman" w:cs="Times New Roman" w:eastAsia="Times New Roman" w:hAnsi="Times New Roman"/>
          <w:b w:val="false"/>
          <w:bCs w:val="false"/>
          <w:i w:val="false"/>
          <w:iCs w:val="false"/>
          <w:sz w:val="24"/>
          <w:szCs w:val="24"/>
        </w:rPr>
        <w:t xml:space="preserve">Under this framework, the progressive loss of contextual memory in Alzheimer's disease is not the erasure of stored memories but the degradation of the residue-encoding mechanism at the synaptic level. The signal still fires. It arrives stripped of its residue. The patient cannot decode context because the signal no longer carries it. This reframing predicts different therapeutic targets: residue-fidelity restoration rather than amyloid clearance.</w:t>
      </w:r>
    </w:p>
    <w:p>
      <w:pPr>
        <w:spacing w:after="160" w:line="360"/>
        <w:ind w:firstLine="480"/>
        <w:jc w:val="both"/>
      </w:pPr>
      <w:r>
        <w:rPr>
          <w:rFonts w:ascii="Times New Roman" w:cs="Times New Roman" w:eastAsia="Times New Roman" w:hAnsi="Times New Roman"/>
          <w:b w:val="false"/>
          <w:bCs w:val="false"/>
          <w:i/>
          <w:iCs/>
          <w:sz w:val="24"/>
          <w:szCs w:val="24"/>
        </w:rPr>
        <w:t xml:space="preserve">Intuition is residue-laden signal processing. </w:t>
      </w:r>
      <w:r>
        <w:rPr>
          <w:rFonts w:ascii="Times New Roman" w:cs="Times New Roman" w:eastAsia="Times New Roman" w:hAnsi="Times New Roman"/>
          <w:b w:val="false"/>
          <w:bCs w:val="false"/>
          <w:i w:val="false"/>
          <w:iCs w:val="false"/>
          <w:sz w:val="24"/>
          <w:szCs w:val="24"/>
        </w:rPr>
        <w:t xml:space="preserve">What we call intuition or gut feeling may be the decoding of a signal that carries decades of accumulated residue, processed faster than conscious access to that same history. An expert and a novice receive the same stimulus. The expert's signal carries a richer residue. They literally receive a different signal.</w:t>
      </w:r>
    </w:p>
    <w:p>
      <w:pPr>
        <w:spacing w:after="160" w:before="360"/>
      </w:pPr>
      <w:r>
        <w:rPr>
          <w:rFonts w:ascii="Times New Roman" w:cs="Times New Roman" w:eastAsia="Times New Roman" w:hAnsi="Times New Roman"/>
          <w:b/>
          <w:bCs/>
          <w:sz w:val="24"/>
          <w:szCs w:val="24"/>
        </w:rPr>
        <w:t xml:space="preserve">8. Conclusion</w:t>
      </w:r>
    </w:p>
    <w:p>
      <w:pPr>
        <w:spacing w:after="160" w:line="360"/>
        <w:jc w:val="both"/>
      </w:pPr>
      <w:r>
        <w:rPr>
          <w:rFonts w:ascii="Times New Roman" w:cs="Times New Roman" w:eastAsia="Times New Roman" w:hAnsi="Times New Roman"/>
          <w:sz w:val="24"/>
          <w:szCs w:val="24"/>
        </w:rPr>
        <w:t xml:space="preserve">We propose that the signal crossing the synaptic gap carries an encoded residue of all prior signals that have traversed that synapse, incorporated at the moment of transmission. The physical substrate for this residue is experimentally confirmed in CaMKII molecular memory and activity-silent synaptic traces. The framework generates a falsifiable prediction distinguishing it from conventional plasticity models. If correct, it reframes memory from a retrieval process to a transmission property and suggests new approaches to neurodegenerative disease.</w:t>
      </w:r>
    </w:p>
    <w:p>
      <w:pPr>
        <w:spacing w:after="160" w:before="360"/>
      </w:pPr>
      <w:r>
        <w:rPr>
          <w:rFonts w:ascii="Times New Roman" w:cs="Times New Roman" w:eastAsia="Times New Roman" w:hAnsi="Times New Roman"/>
          <w:b/>
          <w:bCs/>
          <w:sz w:val="24"/>
          <w:szCs w:val="24"/>
        </w:rPr>
        <w:t xml:space="preserve">References</w:t>
      </w:r>
    </w:p>
    <w:p>
      <w:pPr>
        <w:spacing w:after="80" w:line="276"/>
        <w:ind w:left="480" w:hanging="480"/>
      </w:pPr>
      <w:r>
        <w:rPr>
          <w:rFonts w:ascii="Times New Roman" w:cs="Times New Roman" w:eastAsia="Times New Roman" w:hAnsi="Times New Roman"/>
          <w:sz w:val="20"/>
          <w:szCs w:val="20"/>
        </w:rPr>
        <w:t xml:space="preserve">Barbosa, J., Stein, H., Martinez, R.L., et al. (2020). Interplay between persistent activity and activity-silent dynamics in prefrontal cortex underlies serial biases in working memory. Nature Neuroscience, 23(8), 1016–1024.</w:t>
      </w:r>
    </w:p>
    <w:p>
      <w:pPr>
        <w:spacing w:after="80" w:line="276"/>
        <w:ind w:left="480" w:hanging="480"/>
      </w:pPr>
      <w:r>
        <w:rPr>
          <w:rFonts w:ascii="Times New Roman" w:cs="Times New Roman" w:eastAsia="Times New Roman" w:hAnsi="Times New Roman"/>
          <w:sz w:val="20"/>
          <w:szCs w:val="20"/>
        </w:rPr>
        <w:t xml:space="preserve">Bhatt, D.H., Zhang, S., &amp; Bhatt, D. (2022). Synaptic memory survives molecular turnover. Proceedings of the National Academy of Sciences, 119(42), e2211572119.</w:t>
      </w:r>
    </w:p>
    <w:p>
      <w:pPr>
        <w:spacing w:after="80" w:line="276"/>
        <w:ind w:left="480" w:hanging="480"/>
      </w:pPr>
      <w:r>
        <w:rPr>
          <w:rFonts w:ascii="Times New Roman" w:cs="Times New Roman" w:eastAsia="Times New Roman" w:hAnsi="Times New Roman"/>
          <w:sz w:val="20"/>
          <w:szCs w:val="20"/>
        </w:rPr>
        <w:t xml:space="preserve">Mongillo, G. &amp; Tsodyks, M. (2025). Synaptic footprints of time in working memory. eLife, 14, e110590.</w:t>
      </w:r>
    </w:p>
    <w:p>
      <w:pPr>
        <w:spacing w:after="80" w:line="276"/>
        <w:ind w:left="480" w:hanging="480"/>
      </w:pPr>
      <w:r>
        <w:rPr>
          <w:rFonts w:ascii="Times New Roman" w:cs="Times New Roman" w:eastAsia="Times New Roman" w:hAnsi="Times New Roman"/>
          <w:sz w:val="20"/>
          <w:szCs w:val="20"/>
        </w:rPr>
        <w:t xml:space="preserve">Shannon, C.E. (1948). A Mathematical Theory of Communication. Bell System Technical Journal, 27(3), 379–423.</w:t>
      </w:r>
    </w:p>
    <w:p>
      <w:pPr>
        <w:spacing w:after="80" w:line="276"/>
        <w:ind w:left="480" w:hanging="480"/>
      </w:pPr>
      <w:r>
        <w:rPr>
          <w:rFonts w:ascii="Times New Roman" w:cs="Times New Roman" w:eastAsia="Times New Roman" w:hAnsi="Times New Roman"/>
          <w:sz w:val="20"/>
          <w:szCs w:val="20"/>
        </w:rPr>
        <w:t xml:space="preserve">Xu, Y., Cui, T., Li, J., et al. (2023). Associative memory neurons of encoding multi-modal signals are recruited by neuroligin-3 mediated new synapse formation. eLife, 12, e87969.</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2026-05-10T09:31:13.380Z</dcterms:created>
  <dcterms:modified xsi:type="dcterms:W3CDTF">2026-05-10T09:31:13.395Z</dcterms:modified>
</cp:coreProperties>
</file>

<file path=docProps/custom.xml><?xml version="1.0" encoding="utf-8"?>
<Properties xmlns="http://schemas.openxmlformats.org/officeDocument/2006/custom-properties" xmlns:vt="http://schemas.openxmlformats.org/officeDocument/2006/docPropsVTypes"/>
</file>