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Entanglement Without Mystery</w:t>
      </w:r>
    </w:p>
    <w:p>
      <w:pPr>
        <w:spacing w:after="80"/>
        <w:jc w:val="center"/>
      </w:pPr>
      <w:r>
        <w:rPr>
          <w:rFonts w:ascii="Times New Roman" w:cs="Times New Roman" w:eastAsia="Times New Roman" w:hAnsi="Times New Roman"/>
          <w:sz w:val="26"/>
          <w:szCs w:val="26"/>
        </w:rPr>
        <w:t xml:space="preserve">Joint-Origin History Encoding as the Mechanism of Quantum Correlation</w:t>
      </w:r>
    </w:p>
    <w:p>
      <w:pPr>
        <w:spacing w:after="40"/>
        <w:jc w:val="center"/>
      </w:pPr>
      <w:r>
        <w:rPr>
          <w:rFonts w:ascii="Times New Roman" w:cs="Times New Roman" w:eastAsia="Times New Roman" w:hAnsi="Times New Roman"/>
          <w:i/>
          <w:iCs/>
          <w:sz w:val="22"/>
          <w:szCs w:val="22"/>
        </w:rPr>
        <w:t xml:space="preserve">Matthew J. Goss</w:t>
      </w:r>
    </w:p>
    <w:p>
      <w:pPr>
        <w:spacing w:after="320"/>
        <w:jc w:val="center"/>
      </w:pPr>
      <w:r>
        <w:rPr>
          <w:rFonts w:ascii="Times New Roman" w:cs="Times New Roman" w:eastAsia="Times New Roman" w:hAnsi="Times New Roman"/>
          <w:sz w:val="20"/>
          <w:szCs w:val="20"/>
        </w:rPr>
        <w:t xml:space="preserve">Quantiterate Independent Research — May 2026</w:t>
      </w:r>
    </w:p>
    <w:p>
      <w:pPr>
        <w:spacing w:after="160" w:before="360"/>
      </w:pPr>
      <w:r>
        <w:rPr>
          <w:rFonts w:ascii="Times New Roman" w:cs="Times New Roman" w:eastAsia="Times New Roman" w:hAnsi="Times New Roman"/>
          <w:b/>
          <w:bCs/>
          <w:sz w:val="24"/>
          <w:szCs w:val="24"/>
        </w:rPr>
        <w:t xml:space="preserve">Abstract</w:t>
      </w:r>
    </w:p>
    <w:p>
      <w:pPr>
        <w:spacing w:after="160" w:line="360"/>
        <w:jc w:val="both"/>
      </w:pPr>
      <w:r>
        <w:rPr>
          <w:rFonts w:ascii="Times New Roman" w:cs="Times New Roman" w:eastAsia="Times New Roman" w:hAnsi="Times New Roman"/>
          <w:sz w:val="24"/>
          <w:szCs w:val="24"/>
        </w:rPr>
        <w:t xml:space="preserve">Quantum entanglement remains the only major phenomenon in physics with no agreed-upon mechanism. We propose that the History-Encoding Principle provides a candidate mechanism: entangled particles share a joint-origin history embedded in both at the moment of their creation. Measurement does not transmit information between particles. It reads pre-embedded history that was placed in both simultaneously at the origin event. This framework requires no faster-than-light communication, no hidden variables in the Bell-inequality sense, and no many-worlds branching. We identify the structural relationship to conservation laws and propose that the framework adds a mechanistic interpretation where current physics provides only a mathematical description. We acknowledge the limitations of this proposal and identify the conditions under which it could be distinguished from existing interpretations.</w:t>
      </w:r>
    </w:p>
    <w:p>
      <w:pPr>
        <w:spacing w:after="160" w:before="360"/>
      </w:pPr>
      <w:r>
        <w:rPr>
          <w:rFonts w:ascii="Times New Roman" w:cs="Times New Roman" w:eastAsia="Times New Roman" w:hAnsi="Times New Roman"/>
          <w:b/>
          <w:bCs/>
          <w:sz w:val="24"/>
          <w:szCs w:val="24"/>
        </w:rPr>
        <w:t xml:space="preserve">1. The Missing Mechanism</w:t>
      </w:r>
    </w:p>
    <w:p>
      <w:pPr>
        <w:spacing w:after="160" w:line="360"/>
        <w:jc w:val="both"/>
      </w:pPr>
      <w:r>
        <w:rPr>
          <w:rFonts w:ascii="Times New Roman" w:cs="Times New Roman" w:eastAsia="Times New Roman" w:hAnsi="Times New Roman"/>
          <w:sz w:val="24"/>
          <w:szCs w:val="24"/>
        </w:rPr>
        <w:t xml:space="preserve">Entanglement is experimentally confirmed beyond reasonable dispute. When two particles are created in an entangled state, measurements of their properties show correlations that persist regardless of spatial separation. Bell inequality experiments have definitively ruled out local hidden variable explanations. The phenomenon is real.</w:t>
      </w:r>
    </w:p>
    <w:p>
      <w:pPr>
        <w:spacing w:after="160" w:line="360"/>
        <w:ind w:firstLine="480"/>
        <w:jc w:val="both"/>
      </w:pPr>
      <w:r>
        <w:rPr>
          <w:rFonts w:ascii="Times New Roman" w:cs="Times New Roman" w:eastAsia="Times New Roman" w:hAnsi="Times New Roman"/>
          <w:sz w:val="24"/>
          <w:szCs w:val="24"/>
        </w:rPr>
        <w:t xml:space="preserve">What is not settled is the mechanism. Price and Wharton (2024) state the problem explicitly: there is no agreed mechanism for entanglement, if by mechanism we mean a category of physical relation, characterized in more general terms, that explains the nature of this connection. Quantum mechanics describes the correlations with extraordinary precision. It does not explain why they exist.</w:t>
      </w:r>
    </w:p>
    <w:p>
      <w:pPr>
        <w:spacing w:after="160" w:line="360"/>
        <w:ind w:firstLine="480"/>
        <w:jc w:val="both"/>
      </w:pPr>
      <w:r>
        <w:rPr>
          <w:rFonts w:ascii="Times New Roman" w:cs="Times New Roman" w:eastAsia="Times New Roman" w:hAnsi="Times New Roman"/>
          <w:sz w:val="24"/>
          <w:szCs w:val="24"/>
        </w:rPr>
        <w:t xml:space="preserve">The Copenhagen interpretation says the question is meaningless — the wavefunction is the complete description. Many-worlds says both outcomes occur in branching universes. De Broglie-Bohm posits a pilot wave with nonlocal effects. Each provides a framework for calculating. None provides a mechanism for understanding.</w:t>
      </w:r>
    </w:p>
    <w:p>
      <w:pPr>
        <w:spacing w:after="160" w:before="360"/>
      </w:pPr>
      <w:r>
        <w:rPr>
          <w:rFonts w:ascii="Times New Roman" w:cs="Times New Roman" w:eastAsia="Times New Roman" w:hAnsi="Times New Roman"/>
          <w:b/>
          <w:bCs/>
          <w:sz w:val="24"/>
          <w:szCs w:val="24"/>
        </w:rPr>
        <w:t xml:space="preserve">2. The Joint-Origin History Proposal</w:t>
      </w:r>
    </w:p>
    <w:p>
      <w:pPr>
        <w:spacing w:after="160" w:line="360"/>
        <w:jc w:val="both"/>
      </w:pPr>
      <w:r>
        <w:rPr>
          <w:rFonts w:ascii="Times New Roman" w:cs="Times New Roman" w:eastAsia="Times New Roman" w:hAnsi="Times New Roman"/>
          <w:sz w:val="24"/>
          <w:szCs w:val="24"/>
        </w:rPr>
        <w:t xml:space="preserve">We propose a mechanism derived from the History-Encoding Principle (Goss, 2026a): when two particles are created from a single origin event, the properties of the parent system are distributed to both daughters simultaneously, embedded in each as a shared history payload. The correlation between the particles is not maintained by any ongoing connection. It was established at the origin and has been carried by each particle since.</w:t>
      </w:r>
    </w:p>
    <w:p>
      <w:pPr>
        <w:spacing w:after="160" w:line="360"/>
        <w:ind w:firstLine="480"/>
        <w:jc w:val="both"/>
      </w:pPr>
      <w:r>
        <w:rPr>
          <w:rFonts w:ascii="Times New Roman" w:cs="Times New Roman" w:eastAsia="Times New Roman" w:hAnsi="Times New Roman"/>
          <w:sz w:val="24"/>
          <w:szCs w:val="24"/>
        </w:rPr>
        <w:t xml:space="preserve">Consider the standard case of spontaneous parametric down-conversion. One photon enters a nonlinear crystal and splits into two daughter photons. Conservation of energy, momentum, and angular momentum requires that the daughters together account for the parent’s properties. Their polarizations are correlated because they must be — the parent’s angular momentum is distributed between them at the moment of splitting.</w:t>
      </w:r>
    </w:p>
    <w:p>
      <w:pPr>
        <w:spacing w:after="160" w:line="360"/>
        <w:ind w:firstLine="480"/>
        <w:jc w:val="both"/>
      </w:pPr>
      <w:r>
        <w:rPr>
          <w:rFonts w:ascii="Times New Roman" w:cs="Times New Roman" w:eastAsia="Times New Roman" w:hAnsi="Times New Roman"/>
          <w:sz w:val="24"/>
          <w:szCs w:val="24"/>
        </w:rPr>
        <w:t xml:space="preserve">Under the standard description, this is where the explanation ends. The correlations are described by the joint quantum state. Why they persist across distance is either declared meaningless or deferred to interpretation.</w:t>
      </w:r>
    </w:p>
    <w:p>
      <w:pPr>
        <w:spacing w:after="160" w:line="360"/>
        <w:ind w:firstLine="480"/>
        <w:jc w:val="both"/>
      </w:pPr>
      <w:r>
        <w:rPr>
          <w:rFonts w:ascii="Times New Roman" w:cs="Times New Roman" w:eastAsia="Times New Roman" w:hAnsi="Times New Roman"/>
          <w:sz w:val="24"/>
          <w:szCs w:val="24"/>
        </w:rPr>
        <w:t xml:space="preserve">The history-encoding proposal adds: the correlations persist because they were physically embedded in each particle at the origin. Each daughter carries a record of the split event that produced it. Measurement reads that record. No information is transmitted at measurement because no information needs to be — the information was placed in both particles before they separated.</w:t>
      </w:r>
    </w:p>
    <w:p>
      <w:pPr>
        <w:spacing w:after="160" w:before="360"/>
      </w:pPr>
      <w:r>
        <w:rPr>
          <w:rFonts w:ascii="Times New Roman" w:cs="Times New Roman" w:eastAsia="Times New Roman" w:hAnsi="Times New Roman"/>
          <w:b/>
          <w:bCs/>
          <w:sz w:val="24"/>
          <w:szCs w:val="24"/>
        </w:rPr>
        <w:t xml:space="preserve">3. Relationship to Conservation Laws</w:t>
      </w:r>
    </w:p>
    <w:p>
      <w:pPr>
        <w:spacing w:after="160" w:line="360"/>
        <w:jc w:val="both"/>
      </w:pPr>
      <w:r>
        <w:rPr>
          <w:rFonts w:ascii="Times New Roman" w:cs="Times New Roman" w:eastAsia="Times New Roman" w:hAnsi="Times New Roman"/>
          <w:sz w:val="24"/>
          <w:szCs w:val="24"/>
        </w:rPr>
        <w:t xml:space="preserve">An honest assessment must acknowledge that the history-encoding proposal, as stated, is closely related to conservation-law descriptions of entanglement. The correlation between entangled photons arises from conservation of angular momentum applied at the split event. One might argue that the framework merely restates this in different language.</w:t>
      </w:r>
    </w:p>
    <w:p>
      <w:pPr>
        <w:spacing w:after="160" w:line="360"/>
        <w:ind w:firstLine="480"/>
        <w:jc w:val="both"/>
      </w:pPr>
      <w:r>
        <w:rPr>
          <w:rFonts w:ascii="Times New Roman" w:cs="Times New Roman" w:eastAsia="Times New Roman" w:hAnsi="Times New Roman"/>
          <w:sz w:val="24"/>
          <w:szCs w:val="24"/>
        </w:rPr>
        <w:t xml:space="preserve">We argue the distinction is meaningful, though subtle. Conservation laws describe what is conserved. They do not describe how the conserved quantities are carried. The history-encoding framework proposes that the conserved quantities are carried as an embedded record in each particle — a record that is physically present in the particle’s state, not merely a mathematical constraint on possible measurement outcomes.</w:t>
      </w:r>
    </w:p>
    <w:p>
      <w:pPr>
        <w:spacing w:after="160" w:line="360"/>
        <w:ind w:firstLine="480"/>
        <w:jc w:val="both"/>
      </w:pPr>
      <w:r>
        <w:rPr>
          <w:rFonts w:ascii="Times New Roman" w:cs="Times New Roman" w:eastAsia="Times New Roman" w:hAnsi="Times New Roman"/>
          <w:sz w:val="24"/>
          <w:szCs w:val="24"/>
        </w:rPr>
        <w:t xml:space="preserve">The difference becomes concrete when we consider decoherence. Under the standard description, decoherence occurs when the entangled system interacts with its environment. Under the history-encoding framework, decoherence is specifically the degradation of the shared history payload through environmental interaction — the embedded record is corrupted by noise. This is the same failure mode observed in CaMKII residue degradation and in AI context window corruption: the transmission mechanism is intact, but the history payload is damaged.</w:t>
      </w:r>
    </w:p>
    <w:p>
      <w:pPr>
        <w:spacing w:after="160" w:before="360"/>
      </w:pPr>
      <w:r>
        <w:rPr>
          <w:rFonts w:ascii="Times New Roman" w:cs="Times New Roman" w:eastAsia="Times New Roman" w:hAnsi="Times New Roman"/>
          <w:b/>
          <w:bCs/>
          <w:sz w:val="24"/>
          <w:szCs w:val="24"/>
        </w:rPr>
        <w:t xml:space="preserve">4. What the Framework Adds</w:t>
      </w:r>
    </w:p>
    <w:p>
      <w:pPr>
        <w:spacing w:after="160" w:line="360"/>
        <w:jc w:val="both"/>
      </w:pPr>
      <w:r>
        <w:rPr>
          <w:rFonts w:ascii="Times New Roman" w:cs="Times New Roman" w:eastAsia="Times New Roman" w:hAnsi="Times New Roman"/>
          <w:sz w:val="24"/>
          <w:szCs w:val="24"/>
        </w:rPr>
        <w:t xml:space="preserve">The framework contributes three things that conservation-law descriptions alone do not provide.</w:t>
      </w:r>
    </w:p>
    <w:p>
      <w:pPr>
        <w:spacing w:after="160" w:line="360"/>
        <w:ind w:firstLine="480"/>
        <w:jc w:val="both"/>
      </w:pPr>
      <w:r>
        <w:rPr>
          <w:rFonts w:ascii="Times New Roman" w:cs="Times New Roman" w:eastAsia="Times New Roman" w:hAnsi="Times New Roman"/>
          <w:b w:val="false"/>
          <w:bCs w:val="false"/>
          <w:i/>
          <w:iCs/>
          <w:sz w:val="24"/>
          <w:szCs w:val="24"/>
        </w:rPr>
        <w:t xml:space="preserve">First, a mechanistic narrative. </w:t>
      </w:r>
      <w:r>
        <w:rPr>
          <w:rFonts w:ascii="Times New Roman" w:cs="Times New Roman" w:eastAsia="Times New Roman" w:hAnsi="Times New Roman"/>
          <w:b w:val="false"/>
          <w:bCs w:val="false"/>
          <w:i w:val="false"/>
          <w:iCs w:val="false"/>
          <w:sz w:val="24"/>
          <w:szCs w:val="24"/>
        </w:rPr>
        <w:t xml:space="preserve">The correlations exist because a physical record of the origin event is embedded in each particle. This is not a metaphor for conservation laws. It is a claim about what is physically present in the particle’s state: a history payload that can be read, corrupted, or lost.</w:t>
      </w:r>
    </w:p>
    <w:p>
      <w:pPr>
        <w:spacing w:after="160" w:line="360"/>
        <w:ind w:firstLine="480"/>
        <w:jc w:val="both"/>
      </w:pPr>
      <w:r>
        <w:rPr>
          <w:rFonts w:ascii="Times New Roman" w:cs="Times New Roman" w:eastAsia="Times New Roman" w:hAnsi="Times New Roman"/>
          <w:b w:val="false"/>
          <w:bCs w:val="false"/>
          <w:i/>
          <w:iCs/>
          <w:sz w:val="24"/>
          <w:szCs w:val="24"/>
        </w:rPr>
        <w:t xml:space="preserve">Second, a unified failure mode. </w:t>
      </w:r>
      <w:r>
        <w:rPr>
          <w:rFonts w:ascii="Times New Roman" w:cs="Times New Roman" w:eastAsia="Times New Roman" w:hAnsi="Times New Roman"/>
          <w:b w:val="false"/>
          <w:bCs w:val="false"/>
          <w:i w:val="false"/>
          <w:iCs w:val="false"/>
          <w:sz w:val="24"/>
          <w:szCs w:val="24"/>
        </w:rPr>
        <w:t xml:space="preserve">Decoherence under this framework is structurally identical to residue corruption in synaptic signaling and to epigenetic noise in mitotic histone transfer. The same four-component structure — signal, history payload, timestamp, tamper evidence — appears at each scale. This cross-domain structural identity is not predicted by conservation-law descriptions alone.</w:t>
      </w:r>
    </w:p>
    <w:p>
      <w:pPr>
        <w:spacing w:after="160" w:line="360"/>
        <w:ind w:firstLine="480"/>
        <w:jc w:val="both"/>
      </w:pPr>
      <w:r>
        <w:rPr>
          <w:rFonts w:ascii="Times New Roman" w:cs="Times New Roman" w:eastAsia="Times New Roman" w:hAnsi="Times New Roman"/>
          <w:b w:val="false"/>
          <w:bCs w:val="false"/>
          <w:i/>
          <w:iCs/>
          <w:sz w:val="24"/>
          <w:szCs w:val="24"/>
        </w:rPr>
        <w:t xml:space="preserve">Third, directional predictions. </w:t>
      </w:r>
      <w:r>
        <w:rPr>
          <w:rFonts w:ascii="Times New Roman" w:cs="Times New Roman" w:eastAsia="Times New Roman" w:hAnsi="Times New Roman"/>
          <w:b w:val="false"/>
          <w:bCs w:val="false"/>
          <w:i w:val="false"/>
          <w:iCs w:val="false"/>
          <w:sz w:val="24"/>
          <w:szCs w:val="24"/>
        </w:rPr>
        <w:t xml:space="preserve">If entanglement correlations are carried as embedded history payloads, then entanglement produced by more complex origin events should show different decoherence characteristics than entanglement produced by simpler ones. Specifically, entangled pairs created through multi-step processes with richer origin histories should exhibit either greater resilience or greater sensitivity to specific types of environmental noise, depending on the structure of the embedded payload. This is a prediction that conservation-law descriptions do not make.</w:t>
      </w:r>
    </w:p>
    <w:p>
      <w:pPr>
        <w:spacing w:after="160" w:before="360"/>
      </w:pPr>
      <w:r>
        <w:rPr>
          <w:rFonts w:ascii="Times New Roman" w:cs="Times New Roman" w:eastAsia="Times New Roman" w:hAnsi="Times New Roman"/>
          <w:b/>
          <w:bCs/>
          <w:sz w:val="24"/>
          <w:szCs w:val="24"/>
        </w:rPr>
        <w:t xml:space="preserve">5. Limitations and Distinguishability</w:t>
      </w:r>
    </w:p>
    <w:p>
      <w:pPr>
        <w:spacing w:after="160" w:line="360"/>
        <w:jc w:val="both"/>
      </w:pPr>
      <w:r>
        <w:rPr>
          <w:rFonts w:ascii="Times New Roman" w:cs="Times New Roman" w:eastAsia="Times New Roman" w:hAnsi="Times New Roman"/>
          <w:sz w:val="24"/>
          <w:szCs w:val="24"/>
        </w:rPr>
        <w:t xml:space="preserve">We acknowledge several limitations. The framework does not yet provide a mathematical formalism for the history payload. It does not specify the physical mechanism by which the payload is embedded or read. It does not derive the Born rule or predict specific measurement outcomes. It is, at this stage, a mechanistic interpretation rather than a competing theory.</w:t>
      </w:r>
    </w:p>
    <w:p>
      <w:pPr>
        <w:spacing w:after="160" w:line="360"/>
        <w:ind w:firstLine="480"/>
        <w:jc w:val="both"/>
      </w:pPr>
      <w:r>
        <w:rPr>
          <w:rFonts w:ascii="Times New Roman" w:cs="Times New Roman" w:eastAsia="Times New Roman" w:hAnsi="Times New Roman"/>
          <w:sz w:val="24"/>
          <w:szCs w:val="24"/>
        </w:rPr>
        <w:t xml:space="preserve">The conditions under which the framework could be distinguished from existing interpretations are as follows. If entanglement correlations produced by different origin mechanisms show systematically different decoherence signatures, the framework gains support. If decoherence is entirely independent of origin complexity, the framework loses its distinctive prediction. If the four-component structure (signal, payload, timestamp, tamper evidence) can be identified in the quantum formalism of entangled states, the framework gains formal standing.</w:t>
      </w:r>
    </w:p>
    <w:p>
      <w:pPr>
        <w:spacing w:after="160" w:before="360"/>
      </w:pPr>
      <w:r>
        <w:rPr>
          <w:rFonts w:ascii="Times New Roman" w:cs="Times New Roman" w:eastAsia="Times New Roman" w:hAnsi="Times New Roman"/>
          <w:b/>
          <w:bCs/>
          <w:sz w:val="24"/>
          <w:szCs w:val="24"/>
        </w:rPr>
        <w:t xml:space="preserve">6. Conclusion</w:t>
      </w:r>
    </w:p>
    <w:p>
      <w:pPr>
        <w:spacing w:after="160" w:line="360"/>
        <w:jc w:val="both"/>
      </w:pPr>
      <w:r>
        <w:rPr>
          <w:rFonts w:ascii="Times New Roman" w:cs="Times New Roman" w:eastAsia="Times New Roman" w:hAnsi="Times New Roman"/>
          <w:sz w:val="24"/>
          <w:szCs w:val="24"/>
        </w:rPr>
        <w:t xml:space="preserve">We propose that quantum entanglement correlations persist because they are physically embedded in each particle as a shared history payload from their joint origin event. This adds a mechanistic interpretation to a phenomenon that currently has mathematical description but no agreed mechanism. The framework connects entanglement to a broader pattern of history-encoded signal transmission observed across biological, computational, and physical systems. Its predictions are testable in principle, and its limitations are stated. Whether it illuminates entanglement or merely redescribes it in evocative language is a question that experiment, not argument, should settle.</w:t>
      </w:r>
    </w:p>
    <w:p>
      <w:pPr>
        <w:spacing w:after="160" w:before="360"/>
      </w:pPr>
      <w:r>
        <w:rPr>
          <w:rFonts w:ascii="Times New Roman" w:cs="Times New Roman" w:eastAsia="Times New Roman" w:hAnsi="Times New Roman"/>
          <w:b/>
          <w:bCs/>
          <w:sz w:val="24"/>
          <w:szCs w:val="24"/>
        </w:rPr>
        <w:t xml:space="preserve">References</w:t>
      </w:r>
    </w:p>
    <w:p>
      <w:pPr>
        <w:spacing w:after="80" w:line="276"/>
        <w:ind w:left="480" w:hanging="480"/>
      </w:pPr>
      <w:r>
        <w:rPr>
          <w:rFonts w:ascii="Times New Roman" w:cs="Times New Roman" w:eastAsia="Times New Roman" w:hAnsi="Times New Roman"/>
          <w:sz w:val="20"/>
          <w:szCs w:val="20"/>
        </w:rPr>
        <w:t xml:space="preserve">Goss, M.J. (2026a). On the Residue of Prior Signals. Quantiterate Independent Research.</w:t>
      </w:r>
    </w:p>
    <w:p>
      <w:pPr>
        <w:spacing w:after="80" w:line="276"/>
        <w:ind w:left="480" w:hanging="480"/>
      </w:pPr>
      <w:r>
        <w:rPr>
          <w:rFonts w:ascii="Times New Roman" w:cs="Times New Roman" w:eastAsia="Times New Roman" w:hAnsi="Times New Roman"/>
          <w:sz w:val="20"/>
          <w:szCs w:val="20"/>
        </w:rPr>
        <w:t xml:space="preserve">Price, H. &amp; Wharton, K. (2024). Entanglement as a mechanism. Studies in History and Philosophy of Science.</w:t>
      </w:r>
    </w:p>
    <w:p>
      <w:pPr>
        <w:spacing w:after="80" w:line="276"/>
        <w:ind w:left="480" w:hanging="480"/>
      </w:pPr>
      <w:r>
        <w:rPr>
          <w:rFonts w:ascii="Times New Roman" w:cs="Times New Roman" w:eastAsia="Times New Roman" w:hAnsi="Times New Roman"/>
          <w:sz w:val="20"/>
          <w:szCs w:val="20"/>
        </w:rPr>
        <w:t xml:space="preserve">Brukner, Č. &amp; Zeilinger, A. (2003). Information and fundamental elements of the structure of quantum theory. In Time, Quantum and Information. Springer.</w:t>
      </w:r>
    </w:p>
    <w:p>
      <w:pPr>
        <w:spacing w:after="80" w:line="276"/>
        <w:ind w:left="480" w:hanging="480"/>
      </w:pPr>
      <w:r>
        <w:rPr>
          <w:rFonts w:ascii="Times New Roman" w:cs="Times New Roman" w:eastAsia="Times New Roman" w:hAnsi="Times New Roman"/>
          <w:sz w:val="20"/>
          <w:szCs w:val="20"/>
        </w:rPr>
        <w:t xml:space="preserve">Bell, J.S. (1964). On the Einstein Podolsky Rosen paradox. Physics Physique Fizika, 1(3), 195–200.</w:t>
      </w:r>
    </w:p>
    <w:p>
      <w:pPr>
        <w:spacing w:after="80" w:line="276"/>
        <w:ind w:left="480" w:hanging="480"/>
      </w:pPr>
      <w:r>
        <w:rPr>
          <w:rFonts w:ascii="Times New Roman" w:cs="Times New Roman" w:eastAsia="Times New Roman" w:hAnsi="Times New Roman"/>
          <w:sz w:val="20"/>
          <w:szCs w:val="20"/>
        </w:rPr>
        <w:t xml:space="preserve">Aspect, A., Dalibard, J., &amp; Roger, G. (1982). Experimental realization of EPR-Bohm Gedankenexperiment. Physical Review Letters, 49(25), 1804.</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2026-05-10T12:22:15.218Z</dcterms:created>
  <dcterms:modified xsi:type="dcterms:W3CDTF">2026-05-10T12:22:15.218Z</dcterms:modified>
</cp:coreProperties>
</file>

<file path=docProps/custom.xml><?xml version="1.0" encoding="utf-8"?>
<Properties xmlns="http://schemas.openxmlformats.org/officeDocument/2006/custom-properties" xmlns:vt="http://schemas.openxmlformats.org/officeDocument/2006/docPropsVTypes"/>
</file>